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Arial" w:cs="Arial" w:eastAsia="Arial" w:hAnsi="Arial"/>
          <w:b w:val="false"/>
          <w:bCs w:val="false"/>
          <w:smallCaps w:val="false"/>
          <w:color w:val="111111"/>
          <w:spacing w:val="10"/>
          <w:sz w:val="44"/>
          <w:szCs w:val="44"/>
        </w:rPr>
        <w:t xml:space="preserve">Nadia Begum</w:t>
      </w:r>
    </w:p>
    <w:p>
      <w:pPr>
        <w:pStyle w:val="CVRole"/>
        <w:spacing w:after="60"/>
      </w:pPr>
      <w:r>
        <w:rPr>
          <w:rFonts w:ascii="Arial" w:cs="Arial" w:eastAsia="Arial" w:hAnsi="Arial"/>
          <w:b w:val="false"/>
          <w:bCs w:val="false"/>
          <w:color w:val="555555"/>
          <w:sz w:val="21"/>
          <w:szCs w:val="21"/>
        </w:rPr>
        <w:t xml:space="preserve">Counsellor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555555"/>
          <w:sz w:val="18"/>
          <w:szCs w:val="18"/>
        </w:rPr>
        <w:t xml:space="preserve">Nottingham   07700 900273   nadia.begum@example.com   MBACP (Accred)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Profile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Counsellor with six years since qualifying, an accredited member of the British Association for Counselling and Psychotherapy, working in an NHS talking therapies service. Sees about 22 adults a week with depression, anxiety and bereavement, in person, by video and by phone. Works person-centred and integrative, and has run a bereavement group since 2024. Looking for a senior counsellor post.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Experience</w:t>
      </w:r>
    </w:p>
    <w:p>
      <w:pPr>
        <w:pStyle w:val="CVEntry"/>
        <w:keepNext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Counsellor, Step 3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Trent Valley Talking Therapies (NHS), Nottingham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See about 22 adults a week for 8 to 12 sessions each, in person, by video and by phone.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Agree goals and the focus of sessions with each client at assessment, and review them with PHQ-9 and GAD-7 every session.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Work with depression, anxiety, bereavement and relationship difficulties, using person-centred and integrative counselling.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Keep confidential notes in IAPTus and write discharge letters to GPs.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Raise safeguarding concerns through the service’s procedure and record every risk assessment.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Run an 8-week bereavement group for up to 10 people, twice a year since 2024.</w:t>
      </w:r>
    </w:p>
    <w:p>
      <w:pPr>
        <w:pStyle w:val="CVEntry"/>
        <w:keepNext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Volunteer, then Sessional Counsellor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Meadowlands Bereavement Service (charity), Nottingham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2018–2022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Counselled bereaved adults on placement during training, then as a paid sessional counsellor.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Qualifications</w:t>
      </w:r>
    </w:p>
    <w:p>
      <w:pPr>
        <w:pStyle w:val="CVEntry"/>
        <w:keepNext w:val="false"/>
        <w:tabs>
          <w:tab w:val="right" w:pos="9071"/>
        </w:tabs>
        <w:spacing w:after="30" w:before="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Level 5 Diploma in Therapeutic Counselling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Trentvale College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2018–2020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Level 3 Certificate in Counselling Skills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Trentvale College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2017–2018</w:t>
      </w:r>
    </w:p>
    <w:p>
      <w:pPr>
        <w:pStyle w:val="CVEntry"/>
        <w:keepNext w:val="false"/>
        <w:tabs>
          <w:tab w:val="right" w:pos="9071"/>
        </w:tabs>
        <w:spacing w:after="30" w:before="110" w:line="260"/>
      </w:pPr>
      <w:r>
        <w:rPr>
          <w:rFonts w:ascii="Arial" w:cs="Arial" w:eastAsia="Arial" w:hAnsi="Arial"/>
          <w:b/>
          <w:bCs/>
          <w:color w:val="222222"/>
          <w:sz w:val="21"/>
          <w:szCs w:val="21"/>
        </w:rPr>
        <w:t xml:space="preserve">BSc (Hons) Psychology, 2:1</w:t>
      </w:r>
      <w:r>
        <w:rPr>
          <w:rFonts w:ascii="Arial" w:cs="Arial" w:eastAsia="Arial" w:hAnsi="Arial"/>
          <w:i w:val="false"/>
          <w:iCs w:val="false"/>
          <w:color w:val="555555"/>
          <w:sz w:val="21"/>
          <w:szCs w:val="21"/>
        </w:rPr>
        <w:t xml:space="preserve">, Charnwood University</w:t>
      </w:r>
      <w:r>
        <w:rPr>
          <w:rFonts w:ascii="Arial" w:cs="Arial" w:eastAsia="Arial" w:hAnsi="Arial"/>
          <w:color w:val="555555"/>
          <w:sz w:val="20"/>
          <w:szCs w:val="20"/>
        </w:rPr>
        <w:tab/>
        <w:t xml:space="preserve">2012–2015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Skills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Person-centred and integrative counselling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Assessment, risk assessment and outcome measures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Bereavement and group work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Online and phone counselling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Confidential notes and GP letters</w:t>
      </w:r>
    </w:p>
    <w:p>
      <w:pPr>
        <w:pStyle w:val="CVBullet"/>
        <w:numPr>
          <w:ilvl w:val="0"/>
          <w:numId w:val="2"/>
        </w:numPr>
        <w:spacing w:after="5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Monthly clinical supervision</w:t>
      </w:r>
    </w:p>
    <w:p>
      <w:pPr>
        <w:pStyle w:val="CVSection"/>
        <w:keepNext/>
        <w:keepLines/>
        <w:pBdr>
          <w:top w:val="single" w:color="BBBBBB" w:sz="4" w:space="8"/>
        </w:pBdr>
        <w:spacing w:after="110" w:before="280"/>
      </w:pPr>
      <w:r>
        <w:rPr>
          <w:rFonts w:ascii="Arial" w:cs="Arial" w:eastAsia="Arial" w:hAnsi="Arial"/>
          <w:b w:val="false"/>
          <w:bCs w:val="false"/>
          <w:smallCaps w:val="false"/>
          <w:color w:val="555555"/>
          <w:spacing w:val="40"/>
          <w:sz w:val="17"/>
          <w:szCs w:val="17"/>
        </w:rPr>
        <w:t xml:space="preserve">Additional information</w:t>
      </w:r>
    </w:p>
    <w:p>
      <w:pPr>
        <w:pStyle w:val="CVBody"/>
        <w:spacing w:after="80" w:line="260"/>
      </w:pPr>
      <w:r>
        <w:rPr>
          <w:rFonts w:ascii="Arial" w:cs="Arial" w:eastAsia="Arial" w:hAnsi="Arial"/>
          <w:color w:val="222222"/>
          <w:sz w:val="21"/>
          <w:szCs w:val="21"/>
        </w:rPr>
        <w:t xml:space="preserve">Accredited member of the BACP since 2023. Monthly clinical supervision and personal therapy during training. Enhanced DBS check on the Update Service.</w:t>
      </w:r>
    </w:p>
    <w:sectPr>
      <w:pgSz w:w="11906" w:h="16838" w:orient="portrait"/>
      <w:pgMar w:top="1247" w:right="1417" w:bottom="1247" w:left="141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22222"/>
        <w:sz w:val="21"/>
        <w:szCs w:val="21"/>
      </w:rPr>
    </w:rPrDefault>
    <w:pPrDefault>
      <w:pPr>
        <w:widowControl/>
        <w:spacing w:after="80"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60"/>
    </w:pPr>
    <w:rPr>
      <w:rFonts w:ascii="Arial" w:cs="Arial" w:eastAsia="Arial" w:hAnsi="Arial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Arial" w:cs="Arial" w:eastAsia="Arial" w:hAnsi="Arial"/>
      <w:b w:val="false"/>
      <w:bCs w:val="false"/>
      <w:color w:val="111111"/>
      <w:sz w:val="44"/>
      <w:szCs w:val="44"/>
    </w:rPr>
  </w:style>
  <w:style w:type="paragraph" w:styleId="CVRole">
    <w:name w:val="CV Role"/>
    <w:basedOn w:val="CVBody"/>
    <w:next w:val="CVContact"/>
    <w:qFormat/>
    <w:rPr>
      <w:b w:val="false"/>
      <w:bCs w:val="false"/>
      <w:color w:val="555555"/>
      <w:sz w:val="21"/>
      <w:szCs w:val="21"/>
    </w:rPr>
  </w:style>
  <w:style w:type="paragraph" w:styleId="CVContact">
    <w:name w:val="CV Contact"/>
    <w:basedOn w:val="CVBody"/>
    <w:qFormat/>
    <w:rPr>
      <w:color w:val="555555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10" w:before="280"/>
      <w:outlineLvl w:val="0"/>
    </w:pPr>
    <w:rPr>
      <w:rFonts w:ascii="Arial" w:cs="Arial" w:eastAsia="Arial" w:hAnsi="Arial"/>
      <w:b w:val="false"/>
      <w:bCs w:val="false"/>
      <w:smallCaps w:val="false"/>
      <w:color w:val="555555"/>
      <w:sz w:val="17"/>
      <w:szCs w:val="17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Counsellor CV example</dc:title>
  <dc:creator>CVTemplates</dc:creator>
  <cp:lastModifiedBy>Un-named</cp:lastModifiedBy>
  <cp:revision>1</cp:revision>
  <dcterms:created xsi:type="dcterms:W3CDTF">2026-10-17T05:50:33.001Z</dcterms:created>
  <dcterms:modified xsi:type="dcterms:W3CDTF">2026-10-17T05:50:33.001Z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