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91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91"/>
      </w:tblGrid>
      <w:tr>
        <w:tc>
          <w:tcPr>
            <w:tcW w:type="dxa" w:w="1009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6"/>
                <w:szCs w:val="56"/>
              </w:rPr>
              <w:t xml:space="preserve">Tasha Blake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Graphic Designer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· 07700 900233 · tasha.blake@example.com · tashablake-portfolio.example.com</w:t>
            </w:r>
          </w:p>
        </w:tc>
      </w:tr>
    </w:tbl>
    <w:p>
      <w:pPr>
        <w:spacing w:after="60"/>
      </w:pPr>
    </w:p>
    <w:p>
      <w:pPr>
        <w:pStyle w:val="CVSection"/>
        <w:keepNext/>
        <w:keepLines/>
        <w:spacing w:after="80" w:before="6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Profile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Graphic designer with five years in a design studio and an in-house brand team, working across packaging, print, social and web. Takes a brief from first sketches to print-ready artwork and live web assets, keeps one brand consistent across 46 product lines, and presents ideas to clients and senior managers. Looking for a mid-weight role in a studio or in-house team.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Experience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Graphic Designer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Harbourside Foods (in-house brand team), Bristol  ·  March 2023–present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Design packaging, point-of-sale and social assets for 46 product lines, from first concepts to print-ready artwork checked against each printer's specification.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Rebuilt the packaging templates in InDesign and Illustrator, cutting artwork set-up for a new flavour from two days to half a day.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Present two or three routes for each brief to the marketing manager, and agree the budget and print deadline before artwork starts.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Update web banners and product images when the brand changes, working with the web developer on sizes and file formats.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Junior Designer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Kite &amp; Compass Studio, Bath  ·  2021–2023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Designed leaflets, event branding and social templates for 12 regular clients, working from the creative director's briefs.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Prepared files for print and checked proofs, catching colour and bleed errors before the print run.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Design Assistant (part time)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Avonside Print Shop, Bristol  ·  2019–2021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Education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BA (Hons) Graphic Communication, 2:1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Severn College of Art, Bristol  ·  2021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Foundation Diploma in Art and Design, Distinction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2018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Adobe InDesign, Illustrator and Photoshop; Figma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Packaging artwork and print production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Typography and brand guidelines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Simple motion graphics in After Effects</w:t>
      </w:r>
    </w:p>
    <w:sectPr>
      <w:pgSz w:w="11906" w:h="16838" w:orient="portrait"/>
      <w:pgMar w:top="794" w:right="907" w:bottom="907" w:left="90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1"/>
        <w:szCs w:val="21"/>
      </w:rPr>
    </w:rPrDefault>
    <w:pPrDefault>
      <w:pPr>
        <w:widowControl/>
        <w:spacing w:after="70" w:line="25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5"/>
    </w:pPr>
    <w:rPr>
      <w:rFonts w:ascii="Calibri" w:cs="Calibri" w:eastAsia="Calibri" w:hAnsi="Calibri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6"/>
      <w:szCs w:val="56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Calibri" w:cs="Calibri" w:eastAsia="Calibri" w:hAnsi="Calibri"/>
      <w:b/>
      <w:bCs/>
      <w:smallCaps w:val="false"/>
      <w:color w:val="17766E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Graphic designer CV example</dc:title>
  <dc:creator>CVTemplates</dc:creator>
  <cp:lastModifiedBy>Un-named</cp:lastModifiedBy>
  <cp:revision>1</cp:revision>
  <dcterms:created xsi:type="dcterms:W3CDTF">2026-10-13T20:32:13.263Z</dcterms:created>
  <dcterms:modified xsi:type="dcterms:W3CDTF">2026-10-13T20:32:13.263Z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