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Oliver Bamford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Leeds | oliver.bamford@example.com | 07700 900252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14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Ms Rachel Thornbury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Graduate Recruitment Manager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Calverley Ash LLP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Aire Quay House, Canal Wharf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Leeds LS11 5ZQ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Ms Thornbury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Summer vacation scheme 2027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a place on your summer 2027 vacation scheme. I am in the second year of an LLB at the University of Pennine Vale, with a first-year average of 68 and my best marks in Contract Law (72) and Public Law (70).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Since October 2025 I have volunteered at the university law clinic. I interview clients about housing disrepair and unpaid wages, take attendance notes and draft a first advice letter, which the supervising solicitor checks before it is sent. It has taught me to get the facts in order before I look for the law.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During an insight week at Hartley Quayle I shadowed a trainee in real estate and wrote a research note on break clauses, which made me want to see commercial property work from inside a firm. Your real estate seat on the scheme, and the firm’s work on city-centre regeneration, are why I am applying to you.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have worked 16 hours a week at Fairfield Supermarket since 2023, alongside my studies, and I am trusted to cover the cash office. My CV is attached.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Oliver Bamford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Law student cover letter example</dc:title>
  <dc:creator>CVTemplates</dc:creator>
  <cp:lastModifiedBy>Un-named</cp:lastModifiedBy>
  <cp:revision>1</cp:revision>
  <dcterms:created xsi:type="dcterms:W3CDTF">2026-10-16T23:31:37.577Z</dcterms:created>
  <dcterms:modified xsi:type="dcterms:W3CDTF">2026-10-16T23:31:37.577Z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