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1D1D1D"/>
          <w:sz w:val="44"/>
          <w:szCs w:val="44"/>
        </w:rPr>
        <w:t xml:space="preserve">Dr Ruth Adeyemi</w:t>
      </w:r>
    </w:p>
    <w:p>
      <w:pPr>
        <w:pStyle w:val="CVRole"/>
        <w:spacing w:after="6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Postdoctoral Research Associate, freshwater ecology</w:t>
      </w:r>
    </w:p>
    <w:p>
      <w:pPr>
        <w:pStyle w:val="CVContact"/>
        <w:spacing w:after="120"/>
      </w:pPr>
      <w:r>
        <w:rPr>
          <w:rFonts w:ascii="Georgia" w:cs="Georgia" w:eastAsia="Georgia" w:hAnsi="Georgia"/>
          <w:color w:val="444444"/>
          <w:sz w:val="18"/>
          <w:szCs w:val="18"/>
        </w:rPr>
        <w:t xml:space="preserve">York | 07700 900628 | ruth.adeyemi@example.com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Current post and PhD</w:t>
      </w:r>
    </w:p>
    <w:p>
      <w:pPr>
        <w:pStyle w:val="CVEntry"/>
        <w:keepNext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Postdoctoral Research Associate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Fenmoor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Five-river study of how invertebrates return to restored river reaches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PhD Freshwater Ecology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Rivermead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2018–2022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1: Contributions to the generation of new ideas, tools, methodologies or knowledge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My research asks whether river restoration brings back the animals it is meant to, and how to measure that cheaply. At Fenmoor University I designed the sampling for a five-river study of restored and unrestored reaches, and developed a method that detects 38 invertebrate families from environmental DNA in a litre of river water, replacing a day of kick sampling at each site. I wrote it up as streamDNA, an open-source R package with a tutorial, now used by three rivers trusts and two university groups. The work has produced six peer-reviewed papers, three as first author, and a public data set of 1,240 samples.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2: The development of others and maintenance of effective working relationships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I co-supervise two PhD students and meet each weekly; one has submitted her first paper. I trained eleven staff and students to collect and filter eDNA samples, and wrote the lab's sampling protocol so that new starters can work on their own after one supervised visit. I ran the sequencing pipeline for all three partner groups in our five-river study. Each year I teach two practical sessions on the second-year field course and mark its reports, and I organised the department's fortnightly early-career writing group, which has run since 2023.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3: Contributions to the wider research and innovation community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I review for three freshwater ecology journals, and in 2025 I co-organised a one-day eDNA methods workshop for 60 researchers and practitioners at a national ecology meeting. I am the postdoctoral representative on my department's research committee, where I proposed the shared equipment booking that is now used across four labs. The code and data behind every paper are public.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4: Contributions to broader research and innovation users and audiences, and towards wider societal benefit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I worked with three rivers trusts so that they could run eDNA surveys themselves: I trained their volunteers, and two trusts now use streamDNA results in their reports to funders. I wrote a four-page guide for river managers on what eDNA can and cannot show, downloaded more than 900 times. I have led six river days for local primary schools.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Additions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I was on parental leave for nine months in 2023; the five-river study was extended by a year to keep its sampling complete.</w:t>
      </w:r>
    </w:p>
    <w:sectPr>
      <w:headerReference w:type="default" r:id="rId7"/>
      <w:headerReference w:type="first" r:id="rId8"/>
      <w:pgSz w:w="11906" w:h="16838" w:orient="portrait"/>
      <w:pgMar w:top="1134" w:right="1247" w:bottom="1134" w:left="1247" w:header="510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Georgia" w:cs="Georgia" w:eastAsia="Georgia" w:hAnsi="Georgia"/>
        <w:color w:val="666666"/>
        <w:sz w:val="17"/>
        <w:szCs w:val="17"/>
      </w:rPr>
      <w:t xml:space="preserve">Dr Ruth Adeyemi · Curriculum vitae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Georgia" w:cs="Georgia" w:eastAsia="Georgia" w:hAnsi="Georg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1D1D1D"/>
      <w:sz w:val="44"/>
      <w:szCs w:val="44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Georgia" w:cs="Georgia" w:eastAsia="Georgia" w:hAnsi="Georgia"/>
      <w:b/>
      <w:bCs/>
      <w:smallCaps w:val="false"/>
      <w:color w:val="1D1D1D"/>
      <w:sz w:val="25"/>
      <w:szCs w:val="25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Narrative CV template</dc:title>
  <dc:creator>CVTemplates</dc:creator>
  <cp:lastModifiedBy>Un-named</cp:lastModifiedBy>
  <cp:revision>1</cp:revision>
  <dcterms:created xsi:type="dcterms:W3CDTF">2026-10-17T17:16:37.860Z</dcterms:created>
  <dcterms:modified xsi:type="dcterms:W3CDTF">2026-10-17T17:16:37.860Z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