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CVName"/>
        <w:spacing w:after="80"/>
      </w:pPr>
      <w:r>
        <w:rPr>
          <w:rFonts w:ascii="Calibri" w:cs="Calibri" w:eastAsia="Calibri" w:hAnsi="Calibri"/>
          <w:b/>
          <w:bCs/>
          <w:smallCaps w:val="false"/>
          <w:color w:val="1F2A2E"/>
          <w:sz w:val="52"/>
          <w:szCs w:val="52"/>
        </w:rPr>
        <w:t xml:space="preserve">Ruby Ashdown</w:t>
      </w:r>
    </w:p>
    <w:p>
      <w:pPr>
        <w:pStyle w:val="CVRole"/>
        <w:pBdr>
          <w:bottom w:val="single" w:color="22B3A4" w:sz="12" w:space="6"/>
        </w:pBdr>
        <w:spacing w:after="120"/>
      </w:pPr>
      <w:r>
        <w:rPr>
          <w:rFonts w:ascii="Calibri" w:cs="Calibri" w:eastAsia="Calibri" w:hAnsi="Calibri"/>
          <w:b/>
          <w:bCs/>
          <w:color w:val="0E6F66"/>
          <w:sz w:val="24"/>
          <w:szCs w:val="24"/>
        </w:rPr>
        <w:t xml:space="preserve">Social Media Manager</w:t>
      </w:r>
    </w:p>
    <w:tbl>
      <w:tblPr>
        <w:tblW w:type="dxa" w:w="1031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3405"/>
        <w:gridCol w:w="6913"/>
      </w:tblGrid>
      <w:tr>
        <w:tc>
          <w:tcPr>
            <w:tcW w:type="dxa" w:w="3405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F3EEE6" w:color="auto" w:val="clear"/>
            <w:tcMar>
              <w:top w:type="dxa" w:w="227"/>
              <w:left w:type="dxa" w:w="227"/>
              <w:bottom w:type="dxa" w:w="227"/>
              <w:right w:type="dxa" w:w="227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Contact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Manchester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07700 900245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ruby.ashdown@example.com</w:t>
            </w:r>
          </w:p>
          <w:p>
            <w:pPr>
              <w:pStyle w:val="CVContact"/>
              <w:spacing w:after="40"/>
            </w:pPr>
            <w:r>
              <w:rPr>
                <w:rFonts w:ascii="Calibri" w:cs="Calibri" w:eastAsia="Calibri" w:hAnsi="Calibri"/>
                <w:color w:val="3E4B50"/>
                <w:sz w:val="19"/>
                <w:szCs w:val="19"/>
              </w:rPr>
              <w:t xml:space="preserve">rubyashdown-portfolio.example.com</w:t>
            </w:r>
          </w:p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Skills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Sprout Social, Meta Business Suite and TikTok Ads Manager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Premiere Pro, CapCut and Canva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Google Analytics 4 and monthly reporting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Community management and complaint handling</w:t>
            </w:r>
          </w:p>
        </w:tc>
        <w:tc>
          <w:tcPr>
            <w:tcW w:type="dxa" w:w="6913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0"/>
              <w:left w:type="dxa" w:w="283"/>
              <w:bottom w:type="dxa" w:w="0"/>
              <w:right w:type="dxa" w:w="0"/>
            </w:tcMar>
          </w:tcPr>
          <w:p>
            <w:pPr>
              <w:pStyle w:val="CVSection"/>
              <w:keepNext/>
              <w:keepLines/>
              <w:spacing w:after="90" w:before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Profile</w:t>
            </w:r>
          </w:p>
          <w:p>
            <w:pPr>
              <w:pStyle w:val="CVBody"/>
              <w:spacing w:after="7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Social media manager with five years in agency and in-house roles, the last three running a coffee brand's channels across Instagram, TikTok, Facebook and LinkedIn. Plans campaigns, films and edits reels, answers the community and reports what worked each month. Looking for a social media manager role with a larger brand.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Experience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Social Media Manager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Copperline Coffee Roasters, Manchester  ·  2023–present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Grew Instagram from 18,000 to 52,000 followers in two years with a weekly content plan and three seasonal campaigns a year.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Film and edit reels in Premiere Pro and CapCut; the autumn launch reel reached 410,000 accounts.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Plan and schedule posts for four platforms in Sprout Social and answer comments and messages within four working hours.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Report reach, saves and link clicks to the marketing director each month, and drop formats that do not perform.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Plan launches with the marketing and café teams, including the loyalty app's first month on social.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Social Media Executive</w:t>
            </w:r>
          </w:p>
          <w:p>
            <w:pPr>
              <w:pStyle w:val="CVBody"/>
              <w:keepNext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Brightwell Digital, Manchester  ·  2020–2023</w:t>
            </w:r>
          </w:p>
          <w:p>
            <w:pPr>
              <w:pStyle w:val="CVBullet"/>
              <w:numPr>
                <w:ilvl w:val="0"/>
                <w:numId w:val="2"/>
              </w:numPr>
              <w:spacing w:after="50" w:line="250"/>
            </w:pPr>
            <w:r>
              <w:rPr>
                <w:rFonts w:ascii="Calibri" w:cs="Calibri" w:eastAsia="Calibri" w:hAnsi="Calibri"/>
                <w:color w:val="1F2A2E"/>
                <w:sz w:val="21"/>
                <w:szCs w:val="21"/>
              </w:rPr>
              <w:t xml:space="preserve">Ran social channels for six clients in food, retail and leisure, from content calendars to monthly reports.</w:t>
            </w:r>
          </w:p>
          <w:p>
            <w:pPr>
              <w:pStyle w:val="CVSection"/>
              <w:keepNext/>
              <w:keepLines/>
              <w:spacing w:after="90" w:before="22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0E6F66"/>
                <w:spacing w:val="30"/>
                <w:sz w:val="20"/>
                <w:szCs w:val="20"/>
              </w:rPr>
              <w:t xml:space="preserve">Qualifications</w:t>
            </w:r>
          </w:p>
          <w:p>
            <w:pPr>
              <w:pStyle w:val="CVEntry"/>
              <w:keepNext/>
              <w:spacing w:after="0" w:before="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CIM Level 4 Certificate in Professional Marketing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2024</w:t>
            </w:r>
          </w:p>
          <w:p>
            <w:pPr>
              <w:pStyle w:val="CVEntry"/>
              <w:keepNext/>
              <w:spacing w:after="0" w:before="110" w:line="250"/>
            </w:pPr>
            <w:r>
              <w:rPr>
                <w:rFonts w:ascii="Calibri" w:cs="Calibri" w:eastAsia="Calibri" w:hAnsi="Calibri"/>
                <w:b/>
                <w:bCs/>
                <w:color w:val="1F2A2E"/>
                <w:sz w:val="22"/>
                <w:szCs w:val="22"/>
              </w:rPr>
              <w:t xml:space="preserve">BA (Hons) Digital Media and Communications, 2:1</w:t>
            </w:r>
          </w:p>
          <w:p>
            <w:pPr>
              <w:pStyle w:val="CVBody"/>
              <w:keepNext w:val="false"/>
              <w:spacing w:after="50" w:line="250"/>
            </w:pPr>
            <w:r>
              <w:rPr>
                <w:rFonts w:ascii="Calibri" w:cs="Calibri" w:eastAsia="Calibri" w:hAnsi="Calibri"/>
                <w:color w:val="5A666B"/>
                <w:sz w:val="19"/>
                <w:szCs w:val="19"/>
              </w:rPr>
              <w:t xml:space="preserve">2020</w:t>
            </w:r>
          </w:p>
        </w:tc>
      </w:tr>
    </w:tbl>
    <w:sectPr>
      <w:pgSz w:w="11906" w:h="16838" w:orient="portrait"/>
      <w:pgMar w:top="794" w:right="794" w:bottom="794" w:left="794" w:header="510" w:footer="708" w:gutter="0"/>
      <w:pgNumType/>
      <w:titlePg w:val="false"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3" w:hanging="198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340" w:hanging="34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A2E"/>
        <w:sz w:val="21"/>
        <w:szCs w:val="21"/>
      </w:rPr>
    </w:rPrDefault>
    <w:pPrDefault>
      <w:pPr>
        <w:widowControl/>
        <w:spacing w:after="70" w:line="25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CVBody">
    <w:name w:val="CV Body"/>
    <w:basedOn w:val="Normal"/>
    <w:qFormat/>
    <w:pPr>
      <w:widowControl/>
      <w:spacing w:after="70" w:line="250"/>
    </w:pPr>
    <w:rPr>
      <w:rFonts w:ascii="Calibri" w:cs="Calibri" w:eastAsia="Calibri" w:hAnsi="Calibri"/>
      <w:color w:val="1F2A2E"/>
      <w:sz w:val="21"/>
      <w:szCs w:val="21"/>
    </w:rPr>
  </w:style>
  <w:style w:type="paragraph" w:styleId="CVName">
    <w:name w:val="CV Name"/>
    <w:basedOn w:val="CVBody"/>
    <w:next w:val="CVRole"/>
    <w:qFormat/>
    <w:rPr>
      <w:rFonts w:ascii="Calibri" w:cs="Calibri" w:eastAsia="Calibri" w:hAnsi="Calibri"/>
      <w:b/>
      <w:bCs/>
      <w:color w:val="1F2A2E"/>
      <w:sz w:val="52"/>
      <w:szCs w:val="52"/>
    </w:rPr>
  </w:style>
  <w:style w:type="paragraph" w:styleId="CVRole">
    <w:name w:val="CV Role"/>
    <w:basedOn w:val="CVBody"/>
    <w:next w:val="CVContact"/>
    <w:qFormat/>
    <w:rPr>
      <w:b/>
      <w:bCs/>
      <w:color w:val="0E6F66"/>
      <w:sz w:val="24"/>
      <w:szCs w:val="24"/>
    </w:rPr>
  </w:style>
  <w:style w:type="paragraph" w:styleId="CVContact">
    <w:name w:val="CV Contact"/>
    <w:basedOn w:val="CVBody"/>
    <w:qFormat/>
    <w:rPr>
      <w:color w:val="3E4B50"/>
      <w:sz w:val="19"/>
      <w:szCs w:val="19"/>
    </w:rPr>
  </w:style>
  <w:style w:type="paragraph" w:styleId="CVSection">
    <w:name w:val="CV Section"/>
    <w:basedOn w:val="CVBody"/>
    <w:next w:val="CVBody"/>
    <w:qFormat/>
    <w:pPr>
      <w:keepNext/>
      <w:spacing w:after="90" w:before="220"/>
      <w:outlineLvl w:val="0"/>
    </w:pPr>
    <w:rPr>
      <w:rFonts w:ascii="Calibri" w:cs="Calibri" w:eastAsia="Calibri" w:hAnsi="Calibri"/>
      <w:b/>
      <w:bCs/>
      <w:smallCaps w:val="false"/>
      <w:color w:val="0E6F66"/>
      <w:sz w:val="20"/>
      <w:szCs w:val="20"/>
    </w:rPr>
  </w:style>
  <w:style w:type="paragraph" w:styleId="CVEntry">
    <w:name w:val="CV Entry"/>
    <w:basedOn w:val="CVBody"/>
    <w:next w:val="CVBullet"/>
    <w:qFormat/>
    <w:pPr>
      <w:keepNext/>
    </w:pPr>
    <w:rPr>
      <w:b/>
      <w:bCs/>
    </w:rPr>
  </w:style>
  <w:style w:type="paragraph" w:styleId="CVBullet">
    <w:name w:val="CV Bullet"/>
    <w:basedOn w:val="CVBody"/>
    <w:qFormat/>
    <w:pPr>
      <w:spacing w:after="50"/>
    </w:p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Social media manager CV example</dc:title>
  <dc:creator>CVTemplates</dc:creator>
  <cp:lastModifiedBy>Un-named</cp:lastModifiedBy>
  <cp:revision>1</cp:revision>
  <dcterms:created xsi:type="dcterms:W3CDTF">2026-10-14T17:22:54.590Z</dcterms:created>
  <dcterms:modified xsi:type="dcterms:W3CDTF">2026-10-14T17:22:54.590Z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