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Arial" w:cs="Arial" w:eastAsia="Arial" w:hAnsi="Arial"/>
          <w:b w:val="false"/>
          <w:bCs w:val="false"/>
          <w:smallCaps w:val="false"/>
          <w:color w:val="111111"/>
          <w:spacing w:val="10"/>
          <w:sz w:val="44"/>
          <w:szCs w:val="44"/>
        </w:rPr>
        <w:t xml:space="preserve">Imogen Thornley</w:t>
      </w:r>
    </w:p>
    <w:p>
      <w:pPr>
        <w:pStyle w:val="CVRole"/>
        <w:spacing w:after="60"/>
      </w:pPr>
      <w:r>
        <w:rPr>
          <w:rFonts w:ascii="Arial" w:cs="Arial" w:eastAsia="Arial" w:hAnsi="Arial"/>
          <w:b w:val="false"/>
          <w:bCs w:val="false"/>
          <w:color w:val="555555"/>
          <w:sz w:val="21"/>
          <w:szCs w:val="21"/>
        </w:rPr>
        <w:t xml:space="preserve">Legal Translator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555555"/>
          <w:sz w:val="18"/>
          <w:szCs w:val="18"/>
        </w:rPr>
        <w:t xml:space="preserve">Bristol   07700 900256   imogen.thornley@example.com   French and German to English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Profile</w:t>
      </w:r>
    </w:p>
    <w:p>
      <w:pPr>
        <w:pStyle w:val="CVBody"/>
        <w:spacing w:after="8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French and German to English translator with seven years’ experience, five of them freelance, specialising in legal and business documents: contracts, terms and conditions, company reports and compliance policies. Translates about 40,000 words a month for language service providers and direct clients, working to each client’s glossary and style guide. Post-edits machine translation and reviews other translators’ work. Holds the CIOL Diploma in Translation (Law). Looking for an in-house legal translator post.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Experience</w:t>
      </w:r>
    </w:p>
    <w:p>
      <w:pPr>
        <w:pStyle w:val="CVEntry"/>
        <w:keepNext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Freelance Translator, French and German to English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2021–present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Translate contracts, terms and conditions, annual reports and HR policies for six language service providers and three direct clients, about 40,000 words a month.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Research legal and financial terms in each source country’s own references, and keep a glossary and translation memory for every regular client.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Post-edit machine translation for two agencies, following each agency’s quality checklist.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Review other translators’ work before delivery, with tracked changes and comments.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Deliver to the agreed deadline, with urgent jobs of up to 3,000 words turned round within 24 hours.</w:t>
      </w:r>
    </w:p>
    <w:p>
      <w:pPr>
        <w:pStyle w:val="CVEntry"/>
        <w:keepNext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In-house Translator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Cabot Lingua Services, Bristol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2019–2021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Translated French and German marketing and technical documents in Trados Studio, and checked other linguists’ work in the quality team.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Education</w:t>
      </w:r>
    </w:p>
    <w:p>
      <w:pPr>
        <w:pStyle w:val="CVEntry"/>
        <w:keepNext w:val="false"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Diploma in Translation (DipTrans), Law option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Chartered Institute of Linguists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2020</w:t>
      </w:r>
    </w:p>
    <w:p>
      <w:pPr>
        <w:pStyle w:val="CVEntry"/>
        <w:keepNext w:val="false"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MA Translation Studies, Merit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Avonmere University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2018–2019</w:t>
      </w:r>
    </w:p>
    <w:p>
      <w:pPr>
        <w:pStyle w:val="CVEntry"/>
        <w:keepNext w:val="false"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BA (Hons) French and German, 2:1, with a year abroad in Lyon and Leipzig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Avonmere University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2014–2018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Skills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Legal, financial and business translation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Trados Studio and memoQ: translation memories and term bases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Post-editing machine translation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Proofreading and quality review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Terminology research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Additional information</w:t>
      </w:r>
    </w:p>
    <w:p>
      <w:pPr>
        <w:pStyle w:val="CVBody"/>
        <w:spacing w:after="8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Associate member of the Institute of Translation and Interpreting. Native English speaker.</w:t>
      </w:r>
    </w:p>
    <w:sectPr>
      <w:pgSz w:w="11906" w:h="16838" w:orient="portrait"/>
      <w:pgMar w:top="1247" w:right="1417" w:bottom="1247" w:left="141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22222"/>
        <w:sz w:val="21"/>
        <w:szCs w:val="21"/>
      </w:rPr>
    </w:rPrDefault>
    <w:pPrDefault>
      <w:pPr>
        <w:widowControl/>
        <w:spacing w:after="80" w:line="26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60"/>
    </w:pPr>
    <w:rPr>
      <w:rFonts w:ascii="Arial" w:cs="Arial" w:eastAsia="Arial" w:hAnsi="Arial"/>
      <w:color w:val="222222"/>
      <w:sz w:val="21"/>
      <w:szCs w:val="21"/>
    </w:rPr>
  </w:style>
  <w:style w:type="paragraph" w:styleId="CVName">
    <w:name w:val="CV Name"/>
    <w:basedOn w:val="CVBody"/>
    <w:next w:val="CVRole"/>
    <w:qFormat/>
    <w:rPr>
      <w:rFonts w:ascii="Arial" w:cs="Arial" w:eastAsia="Arial" w:hAnsi="Arial"/>
      <w:b w:val="false"/>
      <w:bCs w:val="false"/>
      <w:color w:val="111111"/>
      <w:sz w:val="44"/>
      <w:szCs w:val="44"/>
    </w:rPr>
  </w:style>
  <w:style w:type="paragraph" w:styleId="CVRole">
    <w:name w:val="CV Role"/>
    <w:basedOn w:val="CVBody"/>
    <w:next w:val="CVContact"/>
    <w:qFormat/>
    <w:rPr>
      <w:b w:val="false"/>
      <w:bCs w:val="false"/>
      <w:color w:val="555555"/>
      <w:sz w:val="21"/>
      <w:szCs w:val="21"/>
    </w:rPr>
  </w:style>
  <w:style w:type="paragraph" w:styleId="CVContact">
    <w:name w:val="CV Contact"/>
    <w:basedOn w:val="CVBody"/>
    <w:qFormat/>
    <w:rPr>
      <w:color w:val="555555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10" w:before="280"/>
      <w:outlineLvl w:val="0"/>
    </w:pPr>
    <w:rPr>
      <w:rFonts w:ascii="Arial" w:cs="Arial" w:eastAsia="Arial" w:hAnsi="Arial"/>
      <w:b w:val="false"/>
      <w:bCs w:val="false"/>
      <w:smallCaps w:val="false"/>
      <w:color w:val="555555"/>
      <w:sz w:val="17"/>
      <w:szCs w:val="17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Translator CV example</dc:title>
  <dc:creator>CVTemplates</dc:creator>
  <cp:lastModifiedBy>Un-named</cp:lastModifiedBy>
  <cp:revision>1</cp:revision>
  <dcterms:created xsi:type="dcterms:W3CDTF">2026-10-17T00:17:03.155Z</dcterms:created>
  <dcterms:modified xsi:type="dcterms:W3CDTF">2026-10-17T00:17:03.155Z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